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39220C">
              <w:rPr>
                <w:rFonts w:asciiTheme="majorHAnsi" w:eastAsiaTheme="majorHAnsi" w:hAnsiTheme="majorHAnsi" w:hint="eastAsia"/>
                <w:sz w:val="22"/>
                <w:szCs w:val="22"/>
              </w:rPr>
              <w:t>竹台高等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A34473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水泳部</w:t>
            </w:r>
          </w:p>
        </w:tc>
        <w:tc>
          <w:tcPr>
            <w:tcW w:w="3177" w:type="dxa"/>
          </w:tcPr>
          <w:p w:rsidR="009A7F96" w:rsidRPr="00014D63" w:rsidRDefault="00A34473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丸山　恵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39220C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38334D">
                              <w:rPr>
                                <w:rFonts w:ascii="游ゴシック" w:eastAsia="游ゴシック" w:hAnsi="游ゴシック"/>
                              </w:rPr>
                              <w:t>競泳に必要な</w:t>
                            </w:r>
                            <w:r w:rsidR="0038334D">
                              <w:rPr>
                                <w:rFonts w:ascii="游ゴシック" w:eastAsia="游ゴシック" w:hAnsi="游ゴシック" w:hint="eastAsia"/>
                              </w:rPr>
                              <w:t>技術</w:t>
                            </w:r>
                            <w:r w:rsidR="00120D27"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="00120D27">
                              <w:rPr>
                                <w:rFonts w:ascii="游ゴシック" w:eastAsia="游ゴシック" w:hAnsi="游ゴシック"/>
                              </w:rPr>
                              <w:t>習得</w:t>
                            </w:r>
                            <w:r w:rsidR="0038334D">
                              <w:rPr>
                                <w:rFonts w:ascii="游ゴシック" w:eastAsia="游ゴシック" w:hAnsi="游ゴシック" w:hint="eastAsia"/>
                              </w:rPr>
                              <w:t>と</w:t>
                            </w:r>
                            <w:r w:rsidR="0038334D">
                              <w:rPr>
                                <w:rFonts w:ascii="游ゴシック" w:eastAsia="游ゴシック" w:hAnsi="游ゴシック"/>
                              </w:rPr>
                              <w:t>タイムの向上を</w:t>
                            </w:r>
                            <w:r w:rsidR="0038334D">
                              <w:rPr>
                                <w:rFonts w:ascii="游ゴシック" w:eastAsia="游ゴシック" w:hAnsi="游ゴシック" w:hint="eastAsia"/>
                              </w:rPr>
                              <w:t>目指す</w:t>
                            </w:r>
                          </w:p>
                          <w:p w:rsidR="000E68FB" w:rsidRPr="0038334D" w:rsidRDefault="0038334D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水泳を通して、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部員同士の人間関係や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団結力を培</w:t>
                            </w:r>
                            <w:r w:rsidR="00883A06">
                              <w:rPr>
                                <w:rFonts w:ascii="游ゴシック" w:eastAsia="游ゴシック" w:hAnsi="游ゴシック" w:hint="eastAsia"/>
                              </w:rPr>
                              <w:t>う</w:t>
                            </w:r>
                          </w:p>
                          <w:p w:rsidR="000E68FB" w:rsidRPr="0038334D" w:rsidRDefault="00120D27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学校組織の中のチームであり、その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一員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としての</w:t>
                            </w:r>
                            <w:r w:rsidR="00923722">
                              <w:rPr>
                                <w:rFonts w:ascii="游ゴシック" w:eastAsia="游ゴシック" w:hAnsi="游ゴシック" w:hint="eastAsia"/>
                              </w:rPr>
                              <w:t>自覚と</w:t>
                            </w:r>
                            <w:r w:rsidR="00923722">
                              <w:rPr>
                                <w:rFonts w:ascii="游ゴシック" w:eastAsia="游ゴシック" w:hAnsi="游ゴシック"/>
                              </w:rPr>
                              <w:t>責任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学ぶ</w:t>
                            </w: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39220C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38334D">
                        <w:rPr>
                          <w:rFonts w:ascii="游ゴシック" w:eastAsia="游ゴシック" w:hAnsi="游ゴシック"/>
                        </w:rPr>
                        <w:t>競泳に必要な</w:t>
                      </w:r>
                      <w:r w:rsidR="0038334D">
                        <w:rPr>
                          <w:rFonts w:ascii="游ゴシック" w:eastAsia="游ゴシック" w:hAnsi="游ゴシック" w:hint="eastAsia"/>
                        </w:rPr>
                        <w:t>技術</w:t>
                      </w:r>
                      <w:r w:rsidR="00120D27"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 w:rsidR="00120D27">
                        <w:rPr>
                          <w:rFonts w:ascii="游ゴシック" w:eastAsia="游ゴシック" w:hAnsi="游ゴシック"/>
                        </w:rPr>
                        <w:t>習得</w:t>
                      </w:r>
                      <w:r w:rsidR="0038334D">
                        <w:rPr>
                          <w:rFonts w:ascii="游ゴシック" w:eastAsia="游ゴシック" w:hAnsi="游ゴシック" w:hint="eastAsia"/>
                        </w:rPr>
                        <w:t>と</w:t>
                      </w:r>
                      <w:r w:rsidR="0038334D">
                        <w:rPr>
                          <w:rFonts w:ascii="游ゴシック" w:eastAsia="游ゴシック" w:hAnsi="游ゴシック"/>
                        </w:rPr>
                        <w:t>タイムの向上を</w:t>
                      </w:r>
                      <w:r w:rsidR="0038334D">
                        <w:rPr>
                          <w:rFonts w:ascii="游ゴシック" w:eastAsia="游ゴシック" w:hAnsi="游ゴシック" w:hint="eastAsia"/>
                        </w:rPr>
                        <w:t>目指す</w:t>
                      </w:r>
                    </w:p>
                    <w:p w:rsidR="000E68FB" w:rsidRPr="0038334D" w:rsidRDefault="0038334D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水泳を通して、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部員同士の人間関係や</w:t>
                      </w:r>
                      <w:r>
                        <w:rPr>
                          <w:rFonts w:ascii="游ゴシック" w:eastAsia="游ゴシック" w:hAnsi="游ゴシック"/>
                        </w:rPr>
                        <w:t>団結力を培</w:t>
                      </w:r>
                      <w:r w:rsidR="00883A06">
                        <w:rPr>
                          <w:rFonts w:ascii="游ゴシック" w:eastAsia="游ゴシック" w:hAnsi="游ゴシック" w:hint="eastAsia"/>
                        </w:rPr>
                        <w:t>う</w:t>
                      </w:r>
                    </w:p>
                    <w:p w:rsidR="000E68FB" w:rsidRPr="0038334D" w:rsidRDefault="00120D27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学校組織の中のチームであり、その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一員</w:t>
                      </w:r>
                      <w:r>
                        <w:rPr>
                          <w:rFonts w:ascii="游ゴシック" w:eastAsia="游ゴシック" w:hAnsi="游ゴシック"/>
                        </w:rPr>
                        <w:t>としての</w:t>
                      </w:r>
                      <w:r w:rsidR="00923722">
                        <w:rPr>
                          <w:rFonts w:ascii="游ゴシック" w:eastAsia="游ゴシック" w:hAnsi="游ゴシック" w:hint="eastAsia"/>
                        </w:rPr>
                        <w:t>自覚と</w:t>
                      </w:r>
                      <w:r w:rsidR="00923722">
                        <w:rPr>
                          <w:rFonts w:ascii="游ゴシック" w:eastAsia="游ゴシック" w:hAnsi="游ゴシック"/>
                        </w:rPr>
                        <w:t>責任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学ぶ</w:t>
                      </w: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A06" w:rsidRDefault="00883A0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準備運動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ストレッチの際は距離を取り、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指示や</w:t>
                            </w:r>
                            <w:r w:rsidR="00923722">
                              <w:rPr>
                                <w:rFonts w:ascii="游ゴシック" w:eastAsia="游ゴシック" w:hAnsi="游ゴシック"/>
                              </w:rPr>
                              <w:t>連絡事項はなるべく</w:t>
                            </w:r>
                            <w:r w:rsidR="00923722">
                              <w:rPr>
                                <w:rFonts w:ascii="游ゴシック" w:eastAsia="游ゴシック" w:hAnsi="游ゴシック" w:hint="eastAsia"/>
                              </w:rPr>
                              <w:t>プールサイド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で行う。</w:t>
                            </w:r>
                          </w:p>
                          <w:p w:rsidR="00A25DA8" w:rsidRDefault="00883A0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・消毒液を常備し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、マットやチューブを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共有する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場合は確実に消毒をする。</w:t>
                            </w:r>
                          </w:p>
                          <w:p w:rsidR="00883A06" w:rsidRPr="00883A06" w:rsidRDefault="00120D27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外部プール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では、当該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施設の感染対策を確実に守る。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883A06" w:rsidRDefault="00883A0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準備運動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や</w:t>
                      </w:r>
                      <w:r>
                        <w:rPr>
                          <w:rFonts w:ascii="游ゴシック" w:eastAsia="游ゴシック" w:hAnsi="游ゴシック"/>
                        </w:rPr>
                        <w:t>ストレッチの際は距離を取り、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指示や</w:t>
                      </w:r>
                      <w:r w:rsidR="00923722">
                        <w:rPr>
                          <w:rFonts w:ascii="游ゴシック" w:eastAsia="游ゴシック" w:hAnsi="游ゴシック"/>
                        </w:rPr>
                        <w:t>連絡事項はなるべく</w:t>
                      </w:r>
                      <w:r w:rsidR="00923722">
                        <w:rPr>
                          <w:rFonts w:ascii="游ゴシック" w:eastAsia="游ゴシック" w:hAnsi="游ゴシック" w:hint="eastAsia"/>
                        </w:rPr>
                        <w:t>プールサイド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で行う。</w:t>
                      </w:r>
                    </w:p>
                    <w:p w:rsidR="00A25DA8" w:rsidRDefault="00883A0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・消毒液を常備し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、マットやチューブを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共有する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場合は確実に消毒をする。</w:t>
                      </w:r>
                    </w:p>
                    <w:p w:rsidR="00883A06" w:rsidRPr="00883A06" w:rsidRDefault="00120D27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外部プール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では、当該</w:t>
                      </w:r>
                      <w:r>
                        <w:rPr>
                          <w:rFonts w:ascii="游ゴシック" w:eastAsia="游ゴシック" w:hAnsi="游ゴシック"/>
                        </w:rPr>
                        <w:t>施設の感染対策を確実に守る。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bookmarkStart w:id="1" w:name="_GoBack"/>
                      <w:bookmarkEnd w:id="1"/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883A0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・練習時間は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昼食を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挟まない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時間帯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 w:rsidR="00F90DC1">
                              <w:rPr>
                                <w:rFonts w:ascii="游ゴシック" w:eastAsia="游ゴシック" w:hAnsi="游ゴシック"/>
                              </w:rPr>
                              <w:t>設定</w:t>
                            </w:r>
                            <w:r w:rsidR="00F90DC1">
                              <w:rPr>
                                <w:rFonts w:ascii="游ゴシック" w:eastAsia="游ゴシック" w:hAnsi="游ゴシック" w:hint="eastAsia"/>
                              </w:rPr>
                              <w:t>する。</w:t>
                            </w:r>
                          </w:p>
                          <w:p w:rsidR="00F90DC1" w:rsidRPr="00F90DC1" w:rsidRDefault="00F90DC1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・日常の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健康観察を正しく確実に行い、必ずマスクを着用し会話を控える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A25DA8" w:rsidRDefault="00883A0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・練習時間は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昼食を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挟まない</w:t>
                      </w:r>
                      <w:r>
                        <w:rPr>
                          <w:rFonts w:ascii="游ゴシック" w:eastAsia="游ゴシック" w:hAnsi="游ゴシック"/>
                        </w:rPr>
                        <w:t>時間帯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 w:rsidR="00F90DC1">
                        <w:rPr>
                          <w:rFonts w:ascii="游ゴシック" w:eastAsia="游ゴシック" w:hAnsi="游ゴシック"/>
                        </w:rPr>
                        <w:t>設定</w:t>
                      </w:r>
                      <w:r w:rsidR="00F90DC1">
                        <w:rPr>
                          <w:rFonts w:ascii="游ゴシック" w:eastAsia="游ゴシック" w:hAnsi="游ゴシック" w:hint="eastAsia"/>
                        </w:rPr>
                        <w:t>する。</w:t>
                      </w:r>
                    </w:p>
                    <w:p w:rsidR="00F90DC1" w:rsidRPr="00F90DC1" w:rsidRDefault="00F90DC1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・日常の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健康観察を正しく確実に行い、必ずマスクを着用し会話を控える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DC1" w:rsidRDefault="00F90DC1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・扉を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常時開放し、換気扇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作動していることを確認する。</w:t>
                            </w:r>
                          </w:p>
                          <w:p w:rsidR="00F90DC1" w:rsidRDefault="00F90DC1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更衣室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滞在時間を短くするため、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利用時間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具体的に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指示する。</w:t>
                            </w:r>
                          </w:p>
                          <w:p w:rsidR="00A25DA8" w:rsidRDefault="00F90DC1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他の部活動と重なるときには、人数を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みて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調整する。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F90DC1" w:rsidRDefault="00F90DC1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・扉を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常時開放し、換気扇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が</w:t>
                      </w:r>
                      <w:r>
                        <w:rPr>
                          <w:rFonts w:ascii="游ゴシック" w:eastAsia="游ゴシック" w:hAnsi="游ゴシック"/>
                        </w:rPr>
                        <w:t>作動していることを確認する。</w:t>
                      </w:r>
                    </w:p>
                    <w:p w:rsidR="00F90DC1" w:rsidRDefault="00F90DC1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更衣室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滞在時間を短くするため、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利用時間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具体的に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指示する。</w:t>
                      </w:r>
                    </w:p>
                    <w:p w:rsidR="00A25DA8" w:rsidRDefault="00F90DC1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他の部活動と重なるときには、人数を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みて</w:t>
                      </w:r>
                      <w:r>
                        <w:rPr>
                          <w:rFonts w:ascii="游ゴシック" w:eastAsia="游ゴシック" w:hAnsi="游ゴシック"/>
                        </w:rPr>
                        <w:t>調整する。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F90DC1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部長やキャプテン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自ら気づいて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部員に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声をかけられるように、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消毒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係りやタイムキーパーなど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予め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役割分担を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する。</w:t>
                            </w:r>
                          </w:p>
                          <w:p w:rsidR="00F90DC1" w:rsidRPr="00F90DC1" w:rsidRDefault="00120D27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・終了のミーティング時刻を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生徒に決めさせ、着替えや支度を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速やかに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行う意識づけをする。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0E68FB" w:rsidRDefault="00F90DC1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部長やキャプテン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が</w:t>
                      </w:r>
                      <w:r>
                        <w:rPr>
                          <w:rFonts w:ascii="游ゴシック" w:eastAsia="游ゴシック" w:hAnsi="游ゴシック"/>
                        </w:rPr>
                        <w:t>自ら気づいて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部員に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声をかけられるように、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消毒</w:t>
                      </w:r>
                      <w:r>
                        <w:rPr>
                          <w:rFonts w:ascii="游ゴシック" w:eastAsia="游ゴシック" w:hAnsi="游ゴシック"/>
                        </w:rPr>
                        <w:t>係りやタイムキーパーなど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予め</w:t>
                      </w:r>
                      <w:r>
                        <w:rPr>
                          <w:rFonts w:ascii="游ゴシック" w:eastAsia="游ゴシック" w:hAnsi="游ゴシック"/>
                        </w:rPr>
                        <w:t>役割分担を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する。</w:t>
                      </w:r>
                    </w:p>
                    <w:p w:rsidR="00F90DC1" w:rsidRPr="00F90DC1" w:rsidRDefault="00120D27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・終了のミーティング時刻を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生徒に決めさせ、着替えや支度を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速やかに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行う意識づけをする。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C8" w:rsidRDefault="005F44C8" w:rsidP="002B3693">
      <w:r>
        <w:separator/>
      </w:r>
    </w:p>
  </w:endnote>
  <w:endnote w:type="continuationSeparator" w:id="0">
    <w:p w:rsidR="005F44C8" w:rsidRDefault="005F44C8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C8" w:rsidRDefault="005F44C8" w:rsidP="002B3693">
      <w:r>
        <w:separator/>
      </w:r>
    </w:p>
  </w:footnote>
  <w:footnote w:type="continuationSeparator" w:id="0">
    <w:p w:rsidR="005F44C8" w:rsidRDefault="005F44C8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20D27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8334D"/>
    <w:rsid w:val="0039220C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5F44C8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83A06"/>
    <w:rsid w:val="00892E8D"/>
    <w:rsid w:val="008B7500"/>
    <w:rsid w:val="008F28D1"/>
    <w:rsid w:val="0090273B"/>
    <w:rsid w:val="009037F2"/>
    <w:rsid w:val="00910D79"/>
    <w:rsid w:val="00916AF9"/>
    <w:rsid w:val="0092361F"/>
    <w:rsid w:val="00923722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34473"/>
    <w:rsid w:val="00A45ABC"/>
    <w:rsid w:val="00A85A08"/>
    <w:rsid w:val="00AA5A89"/>
    <w:rsid w:val="00AA6F10"/>
    <w:rsid w:val="00AA6F84"/>
    <w:rsid w:val="00AB4FD3"/>
    <w:rsid w:val="00AB63A7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90DC1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17EA0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A771-0005-4C02-B4EF-1AE96B21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4</cp:revision>
  <cp:lastPrinted>2018-05-10T10:51:00Z</cp:lastPrinted>
  <dcterms:created xsi:type="dcterms:W3CDTF">2022-03-09T03:45:00Z</dcterms:created>
  <dcterms:modified xsi:type="dcterms:W3CDTF">2022-03-09T04:34:00Z</dcterms:modified>
</cp:coreProperties>
</file>