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4687"/>
        <w:gridCol w:w="4961"/>
      </w:tblGrid>
      <w:tr w:rsidR="00E62528" w:rsidTr="00F46938">
        <w:trPr>
          <w:tblHeader/>
        </w:trPr>
        <w:tc>
          <w:tcPr>
            <w:tcW w:w="5245" w:type="dxa"/>
            <w:gridSpan w:val="2"/>
            <w:shd w:val="clear" w:color="auto" w:fill="CCFFFF"/>
          </w:tcPr>
          <w:p w:rsidR="00E62528" w:rsidRPr="00FD6F6D" w:rsidRDefault="00E62528"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4961" w:type="dxa"/>
            <w:shd w:val="clear" w:color="auto" w:fill="CCFFFF"/>
          </w:tcPr>
          <w:p w:rsidR="00E62528" w:rsidRPr="00FD6F6D" w:rsidRDefault="00A12ED1" w:rsidP="00FD6F6D">
            <w:pPr>
              <w:jc w:val="center"/>
              <w:rPr>
                <w:rFonts w:ascii="ＭＳ ゴシック" w:eastAsia="ＭＳ ゴシック" w:hAnsi="ＭＳ ゴシック"/>
              </w:rPr>
            </w:pPr>
            <w:r>
              <w:rPr>
                <w:rFonts w:ascii="ＭＳ ゴシック" w:eastAsia="ＭＳ ゴシック" w:hAnsi="ＭＳ ゴシック" w:hint="eastAsia"/>
              </w:rPr>
              <w:t>都立野津田</w:t>
            </w:r>
            <w:r w:rsidR="00E62528">
              <w:rPr>
                <w:rFonts w:ascii="ＭＳ ゴシック" w:eastAsia="ＭＳ ゴシック" w:hAnsi="ＭＳ ゴシック" w:hint="eastAsia"/>
              </w:rPr>
              <w:t>高校　学力</w:t>
            </w:r>
            <w:r w:rsidR="00E62528" w:rsidRPr="00FD6F6D">
              <w:rPr>
                <w:rFonts w:ascii="ＭＳ ゴシック" w:eastAsia="ＭＳ ゴシック" w:hAnsi="ＭＳ ゴシック" w:hint="eastAsia"/>
              </w:rPr>
              <w:t>スタンダード</w:t>
            </w:r>
          </w:p>
        </w:tc>
      </w:tr>
      <w:tr w:rsidR="00E62528" w:rsidTr="000A1FA3">
        <w:trPr>
          <w:trHeight w:val="13116"/>
        </w:trPr>
        <w:tc>
          <w:tcPr>
            <w:tcW w:w="558" w:type="dxa"/>
          </w:tcPr>
          <w:p w:rsidR="00E62528" w:rsidRPr="00611E34" w:rsidRDefault="00E62528" w:rsidP="005B7AD4">
            <w:pPr>
              <w:jc w:val="center"/>
              <w:rPr>
                <w:rFonts w:ascii="ＭＳ 明朝" w:hAnsi="ＭＳ 明朝"/>
                <w:szCs w:val="21"/>
              </w:rPr>
            </w:pPr>
            <w:r w:rsidRPr="00611E34">
              <w:rPr>
                <w:rFonts w:ascii="ＭＳ 明朝" w:hAnsi="ＭＳ 明朝"/>
                <w:szCs w:val="21"/>
              </w:rPr>
              <w:t>(1)</w:t>
            </w:r>
            <w:r w:rsidRPr="00611E34">
              <w:rPr>
                <w:rFonts w:ascii="ＭＳ 明朝" w:hAnsi="ＭＳ 明朝" w:hint="eastAsia"/>
                <w:szCs w:val="21"/>
              </w:rPr>
              <w:t>私たちの生きる社会</w:t>
            </w:r>
          </w:p>
          <w:p w:rsidR="00E62528" w:rsidRPr="00611E34" w:rsidRDefault="00E62528" w:rsidP="005B7AD4">
            <w:pPr>
              <w:rPr>
                <w:rFonts w:ascii="ＭＳ 明朝" w:hAnsi="ＭＳ 明朝"/>
                <w:szCs w:val="21"/>
              </w:rPr>
            </w:pPr>
          </w:p>
          <w:p w:rsidR="00E62528" w:rsidRPr="00611E34" w:rsidRDefault="00E62528" w:rsidP="005B7AD4">
            <w:pPr>
              <w:jc w:val="center"/>
              <w:rPr>
                <w:rFonts w:ascii="ＭＳ 明朝" w:hAnsi="ＭＳ 明朝"/>
                <w:szCs w:val="21"/>
              </w:rPr>
            </w:pPr>
            <w:r w:rsidRPr="00611E34">
              <w:rPr>
                <w:rFonts w:ascii="ＭＳ 明朝" w:hAnsi="ＭＳ 明朝"/>
                <w:szCs w:val="21"/>
              </w:rPr>
              <w:t>(2)</w:t>
            </w:r>
          </w:p>
          <w:p w:rsidR="00E62528" w:rsidRPr="00611E34" w:rsidRDefault="00E62528" w:rsidP="005B7AD4">
            <w:pPr>
              <w:jc w:val="center"/>
              <w:rPr>
                <w:rFonts w:ascii="ＭＳ 明朝" w:hAnsi="ＭＳ 明朝"/>
                <w:szCs w:val="21"/>
              </w:rPr>
            </w:pPr>
            <w:r w:rsidRPr="00611E34">
              <w:rPr>
                <w:rFonts w:ascii="ＭＳ 明朝" w:hAnsi="ＭＳ 明朝" w:hint="eastAsia"/>
                <w:szCs w:val="21"/>
              </w:rPr>
              <w:t>現代社会と人間としての在り方生き方</w:t>
            </w: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p>
          <w:p w:rsidR="00E62528" w:rsidRPr="00611E34" w:rsidRDefault="00E62528" w:rsidP="005B7AD4">
            <w:pPr>
              <w:jc w:val="center"/>
              <w:rPr>
                <w:rFonts w:ascii="ＭＳ 明朝" w:hAnsi="ＭＳ 明朝"/>
                <w:szCs w:val="21"/>
              </w:rPr>
            </w:pPr>
            <w:r w:rsidRPr="00611E34">
              <w:rPr>
                <w:rFonts w:ascii="ＭＳ 明朝" w:hAnsi="ＭＳ 明朝"/>
                <w:szCs w:val="21"/>
              </w:rPr>
              <w:t>(3)</w:t>
            </w:r>
            <w:r w:rsidRPr="00611E34">
              <w:rPr>
                <w:rFonts w:ascii="ＭＳ 明朝" w:hAnsi="ＭＳ 明朝" w:hint="eastAsia"/>
                <w:szCs w:val="21"/>
              </w:rPr>
              <w:t>共に生きる社会を目指して</w:t>
            </w:r>
          </w:p>
        </w:tc>
        <w:tc>
          <w:tcPr>
            <w:tcW w:w="4687" w:type="dxa"/>
          </w:tcPr>
          <w:p w:rsidR="00E62528" w:rsidRDefault="00E62528" w:rsidP="005B7AD4">
            <w:pPr>
              <w:ind w:firstLineChars="100" w:firstLine="196"/>
            </w:pPr>
            <w:r w:rsidRPr="00FA16EA">
              <w:rPr>
                <w:rFonts w:hint="eastAsia"/>
              </w:rPr>
              <w:lastRenderedPageBreak/>
              <w:t>現代社会における諸課題を扱う中で</w:t>
            </w:r>
            <w:r>
              <w:rPr>
                <w:rFonts w:hint="eastAsia"/>
              </w:rPr>
              <w:t>、</w:t>
            </w:r>
            <w:r w:rsidRPr="00FA16EA">
              <w:rPr>
                <w:rFonts w:hint="eastAsia"/>
              </w:rPr>
              <w:t>社会の在り方を考察する基盤として</w:t>
            </w:r>
            <w:r>
              <w:rPr>
                <w:rFonts w:hint="eastAsia"/>
              </w:rPr>
              <w:t>、</w:t>
            </w:r>
            <w:r w:rsidRPr="00FA16EA">
              <w:rPr>
                <w:rFonts w:hint="eastAsia"/>
              </w:rPr>
              <w:t>幸福</w:t>
            </w:r>
            <w:r>
              <w:rPr>
                <w:rFonts w:hint="eastAsia"/>
              </w:rPr>
              <w:t>、</w:t>
            </w:r>
            <w:r w:rsidRPr="00FA16EA">
              <w:rPr>
                <w:rFonts w:hint="eastAsia"/>
              </w:rPr>
              <w:t>正義</w:t>
            </w:r>
            <w:r>
              <w:rPr>
                <w:rFonts w:hint="eastAsia"/>
              </w:rPr>
              <w:t>、</w:t>
            </w:r>
            <w:r w:rsidRPr="00FA16EA">
              <w:rPr>
                <w:rFonts w:hint="eastAsia"/>
              </w:rPr>
              <w:t>公正などについて理解させるとともに</w:t>
            </w:r>
            <w:r>
              <w:rPr>
                <w:rFonts w:hint="eastAsia"/>
              </w:rPr>
              <w:t>、</w:t>
            </w:r>
            <w:r w:rsidRPr="00FA16EA">
              <w:rPr>
                <w:rFonts w:hint="eastAsia"/>
              </w:rPr>
              <w:t>現代社会に対する関心を高め</w:t>
            </w:r>
            <w:r>
              <w:rPr>
                <w:rFonts w:hint="eastAsia"/>
              </w:rPr>
              <w:t>、</w:t>
            </w:r>
            <w:r w:rsidRPr="00FA16EA">
              <w:rPr>
                <w:rFonts w:hint="eastAsia"/>
              </w:rPr>
              <w:t>いかに生きるかを主体的に考察することの大切さを自覚させる。</w:t>
            </w:r>
          </w:p>
          <w:p w:rsidR="00E62528" w:rsidRDefault="00E62528" w:rsidP="005B7AD4"/>
          <w:p w:rsidR="00E62528" w:rsidRDefault="00E62528" w:rsidP="005B7AD4">
            <w:pPr>
              <w:ind w:firstLineChars="100" w:firstLine="196"/>
            </w:pPr>
            <w:r>
              <w:rPr>
                <w:rFonts w:hint="eastAsia"/>
              </w:rPr>
              <w:t>現代社会について、倫理、社会、文化、政治、法、経済、国際社会など多様な角度から理解させるとともに、自己とのかかわりに着目して、現代社会に生きる人間としての在り方生き方について考察させる。</w:t>
            </w:r>
          </w:p>
          <w:p w:rsidR="00E62528" w:rsidRDefault="00E62528" w:rsidP="005B7AD4"/>
          <w:p w:rsidR="00E62528" w:rsidRDefault="00E62528" w:rsidP="005B7AD4">
            <w:r>
              <w:rPr>
                <w:rFonts w:hint="eastAsia"/>
              </w:rPr>
              <w:t>ア　青年期と自己の形成</w:t>
            </w:r>
          </w:p>
          <w:p w:rsidR="00E62528" w:rsidRDefault="00E62528" w:rsidP="005B7AD4">
            <w:pPr>
              <w:ind w:left="196" w:hangingChars="100" w:hanging="196"/>
            </w:pPr>
            <w:r>
              <w:rPr>
                <w:rFonts w:hint="eastAsia"/>
              </w:rPr>
              <w:t xml:space="preserve">　　生涯における青年期の意義を理解させ、自己実現と職業生活、社会参加、伝統や文化に触れながら自己形成の課題を考察させ、現代社会における青年の生き方について自覚を深めさせる。</w:t>
            </w:r>
          </w:p>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r>
              <w:rPr>
                <w:rFonts w:hint="eastAsia"/>
              </w:rPr>
              <w:t>イ　現代の民主政治と政治参加の意義</w:t>
            </w:r>
          </w:p>
          <w:p w:rsidR="00E62528" w:rsidRDefault="00E62528" w:rsidP="005B7AD4">
            <w:pPr>
              <w:ind w:left="196" w:hangingChars="100" w:hanging="196"/>
            </w:pPr>
            <w:r>
              <w:rPr>
                <w:rFonts w:hint="eastAsia"/>
              </w:rPr>
              <w:t xml:space="preserve">　　基本的人権の保障、国民主権、平和主義と我が国の安全について理解を深めさせ、天皇の地位と役割、議会制民主主義と権力分立など日本国憲法に定める政治の在り方について国民生活とのかかわりから認識を深めさせるとともに、民主政治における個人と国家について考察させ、政治参加の重要性と民主社会において自ら生きる倫理について自覚を深めさせる。</w:t>
            </w:r>
          </w:p>
          <w:p w:rsidR="00E62528" w:rsidRDefault="00E62528" w:rsidP="005B7AD4"/>
          <w:p w:rsidR="00E62528" w:rsidRDefault="00E62528"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BA2307" w:rsidRDefault="00BA2307" w:rsidP="005B7AD4"/>
          <w:p w:rsidR="00E62528" w:rsidRDefault="00E62528" w:rsidP="005B7AD4">
            <w:r>
              <w:rPr>
                <w:rFonts w:hint="eastAsia"/>
              </w:rPr>
              <w:t>ウ　個人の尊重と法の支配</w:t>
            </w:r>
          </w:p>
          <w:p w:rsidR="00E62528" w:rsidRDefault="00E62528" w:rsidP="005B7AD4">
            <w:pPr>
              <w:ind w:left="196" w:hangingChars="100" w:hanging="196"/>
            </w:pPr>
            <w:r>
              <w:rPr>
                <w:rFonts w:hint="eastAsia"/>
              </w:rPr>
              <w:t xml:space="preserve">　　個人の尊重を基礎として、国民の権利の保障、法の支配と法や規範の意義及び役割、司法制度の在り方について日本国憲法と関連させながら理解を深めさせるとともに、</w:t>
            </w:r>
            <w:r w:rsidRPr="009E62B0">
              <w:rPr>
                <w:rFonts w:hint="eastAsia"/>
              </w:rPr>
              <w:t>生命の尊重、自由・権利と責任・義務、人間の尊厳と平等など</w:t>
            </w:r>
            <w:r>
              <w:rPr>
                <w:rFonts w:hint="eastAsia"/>
              </w:rPr>
              <w:t>について考察させ、他者と共に生きる倫理について自覚を深めさせる。</w:t>
            </w:r>
          </w:p>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r>
              <w:rPr>
                <w:rFonts w:hint="eastAsia"/>
              </w:rPr>
              <w:t>エ　現代の経済社会と経済活動の在り方</w:t>
            </w:r>
          </w:p>
          <w:p w:rsidR="00E62528" w:rsidRDefault="00E62528" w:rsidP="005B7AD4">
            <w:pPr>
              <w:ind w:left="196" w:hangingChars="100" w:hanging="196"/>
            </w:pPr>
            <w:r>
              <w:rPr>
                <w:rFonts w:hint="eastAsia"/>
              </w:rPr>
              <w:t xml:space="preserve">　　現代の経済社会の変容などに触れながら、市場経済の機能と限界、政府の役割と財政・租税、金融について理解を深めさせ、経済成長や景気変動と国民福祉の向上の関連について考察させる。ま</w:t>
            </w:r>
            <w:r>
              <w:rPr>
                <w:rFonts w:hint="eastAsia"/>
              </w:rPr>
              <w:lastRenderedPageBreak/>
              <w:t>た、雇用、労働問題、社会保障について理解を深めさせるとともに、個人や企業の経済活動における役割と責任について考察させる。</w:t>
            </w:r>
          </w:p>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r>
              <w:rPr>
                <w:rFonts w:hint="eastAsia"/>
              </w:rPr>
              <w:t>オ　国際社会の動向と日本の果たすべき役割</w:t>
            </w:r>
          </w:p>
          <w:p w:rsidR="00E62528" w:rsidRDefault="00E62528" w:rsidP="005B7AD4">
            <w:pPr>
              <w:ind w:left="196" w:hangingChars="100" w:hanging="196"/>
            </w:pPr>
            <w:r>
              <w:rPr>
                <w:rFonts w:hint="eastAsia"/>
              </w:rPr>
              <w:t xml:space="preserve">　　グローバル化が進展する国際社会における政治や経済の動向に触れながら、人権、国家主権、領土に関する国際法の意義、人種・民族問題、核兵器と軍縮問題、我が国の安全保障と防衛及び国際貢献、経済における相互依存関係の深まり、地域的経済統合、南北問題など国際社会における貧困や格差について理解させ、国際平和、国際協力や国際協調を推進する上での国際的な組織の役割について認識させるとともに、国際社会における日本の果たすべき役割及び日本人の生き方に</w:t>
            </w:r>
            <w:r>
              <w:rPr>
                <w:rFonts w:hint="eastAsia"/>
              </w:rPr>
              <w:lastRenderedPageBreak/>
              <w:t>ついて考察させる。</w:t>
            </w:r>
          </w:p>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5B7AD4"/>
          <w:p w:rsidR="00E62528" w:rsidRDefault="00E62528" w:rsidP="00F46938"/>
          <w:p w:rsidR="00F46938" w:rsidRDefault="00F46938" w:rsidP="00F46938"/>
          <w:p w:rsidR="00E62528" w:rsidRPr="00FA16EA" w:rsidRDefault="00E62528" w:rsidP="005B7AD4">
            <w:pPr>
              <w:ind w:firstLineChars="100" w:firstLine="196"/>
            </w:pPr>
            <w:r w:rsidRPr="00FA16EA">
              <w:rPr>
                <w:rFonts w:hint="eastAsia"/>
              </w:rPr>
              <w:t>持続可能な社会の形成に参画するという観点から課題を探究する活動を通して</w:t>
            </w:r>
            <w:r>
              <w:rPr>
                <w:rFonts w:hint="eastAsia"/>
              </w:rPr>
              <w:t>、</w:t>
            </w:r>
            <w:r w:rsidRPr="00FA16EA">
              <w:rPr>
                <w:rFonts w:hint="eastAsia"/>
              </w:rPr>
              <w:t>現代社会に対する理解を深めさせるとともに</w:t>
            </w:r>
            <w:r>
              <w:rPr>
                <w:rFonts w:hint="eastAsia"/>
              </w:rPr>
              <w:t>、</w:t>
            </w:r>
            <w:r w:rsidRPr="00FA16EA">
              <w:rPr>
                <w:rFonts w:hint="eastAsia"/>
              </w:rPr>
              <w:t>現代に生きる人間としての在り方生き方について考察を深めさせる。</w:t>
            </w:r>
          </w:p>
          <w:p w:rsidR="00E62528" w:rsidRDefault="00E62528" w:rsidP="005B7AD4"/>
          <w:p w:rsidR="00E62528" w:rsidRDefault="00E62528" w:rsidP="00E05DCD"/>
        </w:tc>
        <w:tc>
          <w:tcPr>
            <w:tcW w:w="4961" w:type="dxa"/>
          </w:tcPr>
          <w:p w:rsidR="00BA2307" w:rsidRPr="00FC76B5" w:rsidRDefault="00BA2307" w:rsidP="00BA2307">
            <w:pPr>
              <w:rPr>
                <w:rFonts w:ascii="ＭＳ 明朝" w:hAnsi="ＭＳ 明朝"/>
                <w:szCs w:val="21"/>
              </w:rPr>
            </w:pPr>
            <w:r w:rsidRPr="00FC76B5">
              <w:rPr>
                <w:rFonts w:ascii="ＭＳ 明朝" w:hAnsi="ＭＳ 明朝" w:hint="eastAsia"/>
                <w:szCs w:val="21"/>
              </w:rPr>
              <w:lastRenderedPageBreak/>
              <w:t>「幸福、正義、公正」などの考え方が、現代社会の諸課題を考察するための基盤であることを知る。例えば、生命・情報・環境の問題では、様々な対立点があることを理解</w:t>
            </w:r>
            <w:bookmarkStart w:id="0" w:name="_GoBack"/>
            <w:bookmarkEnd w:id="0"/>
            <w:r w:rsidRPr="00FC76B5">
              <w:rPr>
                <w:rFonts w:ascii="ＭＳ 明朝" w:hAnsi="ＭＳ 明朝" w:hint="eastAsia"/>
                <w:szCs w:val="21"/>
              </w:rPr>
              <w:t>する。</w:t>
            </w: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E62528" w:rsidRPr="00FC76B5" w:rsidRDefault="00BA2307" w:rsidP="00BA2307">
            <w:pPr>
              <w:rPr>
                <w:rFonts w:ascii="ＭＳ 明朝" w:hAnsi="ＭＳ 明朝"/>
                <w:szCs w:val="21"/>
              </w:rPr>
            </w:pPr>
            <w:r w:rsidRPr="00FC76B5">
              <w:rPr>
                <w:rFonts w:ascii="ＭＳ 明朝" w:hAnsi="ＭＳ 明朝" w:hint="eastAsia"/>
                <w:szCs w:val="21"/>
              </w:rPr>
              <w:t>・青年期とは、社会とかかわり合う中で自己を形成し、心理的、社会的な自立を遂げていくなど、自己を確立する基礎を培う重要な時期であることを理解する。また、青年期の意義について、心理的離乳、第二の誕生、境界人、第二反抗期などの言葉を使って、説明できる。</w:t>
            </w:r>
          </w:p>
          <w:p w:rsidR="00BA2307" w:rsidRPr="00FC76B5" w:rsidRDefault="00BA2307" w:rsidP="00BA2307">
            <w:pPr>
              <w:pStyle w:val="Default"/>
              <w:rPr>
                <w:color w:val="auto"/>
                <w:sz w:val="21"/>
                <w:szCs w:val="21"/>
              </w:rPr>
            </w:pPr>
            <w:r w:rsidRPr="00FC76B5">
              <w:rPr>
                <w:color w:val="auto"/>
                <w:sz w:val="21"/>
                <w:szCs w:val="21"/>
              </w:rPr>
              <w:t>・青年期の課題として、自分らしい生き方・価値観を見付け、「自分とは何者であるか」を自覚するアイデンティティ（自我同一性）の確立があることを知る。また、自己実現につながる将来の職業生活について考察し、よりよく生きることの大切さを理解する。</w:t>
            </w:r>
          </w:p>
          <w:p w:rsidR="00BA2307" w:rsidRPr="00FC76B5" w:rsidRDefault="00BA2307" w:rsidP="00BA2307">
            <w:pPr>
              <w:pStyle w:val="Default"/>
              <w:rPr>
                <w:color w:val="auto"/>
                <w:sz w:val="21"/>
                <w:szCs w:val="21"/>
              </w:rPr>
            </w:pPr>
            <w:r w:rsidRPr="00FC76B5">
              <w:rPr>
                <w:color w:val="auto"/>
                <w:sz w:val="21"/>
                <w:szCs w:val="21"/>
              </w:rPr>
              <w:t>・青年期の自己形成を図る上で、社会とのかかわりが重要であることを知るとともに、社会参加が自己実現の可能性を高めることについて、具体的事例などを踏まえて理解する。</w:t>
            </w:r>
          </w:p>
          <w:p w:rsidR="00BA2307" w:rsidRPr="00FC76B5" w:rsidRDefault="00BA2307" w:rsidP="00BA2307">
            <w:pPr>
              <w:rPr>
                <w:rFonts w:ascii="ＭＳ 明朝" w:hAnsi="ＭＳ 明朝"/>
                <w:szCs w:val="21"/>
              </w:rPr>
            </w:pPr>
            <w:r w:rsidRPr="00FC76B5">
              <w:rPr>
                <w:rFonts w:ascii="ＭＳ 明朝" w:hAnsi="ＭＳ 明朝"/>
                <w:szCs w:val="21"/>
              </w:rPr>
              <w:t>・我が国の伝統や文化が、私たちの日常生活に様々な影響を与えていることを理解し、現代社会における伝統や文化の継承の重要性について知る。</w:t>
            </w: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pStyle w:val="Default"/>
              <w:rPr>
                <w:color w:val="auto"/>
                <w:sz w:val="21"/>
                <w:szCs w:val="21"/>
              </w:rPr>
            </w:pPr>
            <w:r w:rsidRPr="00FC76B5">
              <w:rPr>
                <w:color w:val="auto"/>
                <w:sz w:val="21"/>
                <w:szCs w:val="21"/>
              </w:rPr>
              <w:t>・社会契約説の基本的な考え方を理解し、民主政治と国家の在り方について、個人と国家の関係の視点から考察する。</w:t>
            </w:r>
          </w:p>
          <w:p w:rsidR="00BA2307" w:rsidRPr="00FC76B5" w:rsidRDefault="00BA2307" w:rsidP="00BA2307">
            <w:pPr>
              <w:pStyle w:val="Default"/>
              <w:rPr>
                <w:color w:val="auto"/>
                <w:sz w:val="21"/>
                <w:szCs w:val="21"/>
              </w:rPr>
            </w:pPr>
            <w:r w:rsidRPr="00FC76B5">
              <w:rPr>
                <w:color w:val="auto"/>
                <w:sz w:val="21"/>
                <w:szCs w:val="21"/>
              </w:rPr>
              <w:t>・日本国憲法が保障する基本的人権には、自由権、社会権、平等権などがあり、さらに自由権の内容として、人身の自由、精神の自由、経済活動の自由があることを理解する。</w:t>
            </w:r>
          </w:p>
          <w:p w:rsidR="00BA2307" w:rsidRPr="00FC76B5" w:rsidRDefault="00BA2307" w:rsidP="00BA2307">
            <w:pPr>
              <w:pStyle w:val="Default"/>
              <w:rPr>
                <w:color w:val="auto"/>
                <w:sz w:val="21"/>
                <w:szCs w:val="21"/>
              </w:rPr>
            </w:pPr>
            <w:r w:rsidRPr="00FC76B5">
              <w:rPr>
                <w:color w:val="auto"/>
                <w:sz w:val="21"/>
                <w:szCs w:val="21"/>
              </w:rPr>
              <w:t>・国民主権が民主政治の根幹であることを知り、現在</w:t>
            </w:r>
            <w:r w:rsidRPr="00FC76B5">
              <w:rPr>
                <w:color w:val="auto"/>
                <w:sz w:val="21"/>
                <w:szCs w:val="21"/>
              </w:rPr>
              <w:lastRenderedPageBreak/>
              <w:t>の我が国の選挙制度の仕組みについて理解する。</w:t>
            </w:r>
          </w:p>
          <w:p w:rsidR="00BA2307" w:rsidRPr="00FC76B5" w:rsidRDefault="00BA2307" w:rsidP="00BA2307">
            <w:pPr>
              <w:pStyle w:val="Default"/>
              <w:rPr>
                <w:color w:val="auto"/>
                <w:sz w:val="21"/>
                <w:szCs w:val="21"/>
              </w:rPr>
            </w:pPr>
            <w:r w:rsidRPr="00FC76B5">
              <w:rPr>
                <w:color w:val="auto"/>
                <w:sz w:val="21"/>
                <w:szCs w:val="21"/>
              </w:rPr>
              <w:t>・我が国における平和主義の考え方について、日本国憲法前文や第９条を踏まえて理解する。</w:t>
            </w:r>
          </w:p>
          <w:p w:rsidR="00BA2307" w:rsidRPr="00FC76B5" w:rsidRDefault="00BA2307" w:rsidP="00BA2307">
            <w:pPr>
              <w:pStyle w:val="Default"/>
              <w:rPr>
                <w:color w:val="auto"/>
                <w:sz w:val="21"/>
                <w:szCs w:val="21"/>
              </w:rPr>
            </w:pPr>
            <w:r w:rsidRPr="00FC76B5">
              <w:rPr>
                <w:color w:val="auto"/>
                <w:sz w:val="21"/>
                <w:szCs w:val="21"/>
              </w:rPr>
              <w:t>・日本国憲法の条文を踏まえて、天皇が日本国及び日本国民統合の象徴であることや天皇が行う国事行為について理解する。</w:t>
            </w:r>
          </w:p>
          <w:p w:rsidR="00BA2307" w:rsidRPr="00FC76B5" w:rsidRDefault="00BA2307" w:rsidP="00BA2307">
            <w:pPr>
              <w:pStyle w:val="Default"/>
              <w:rPr>
                <w:color w:val="auto"/>
                <w:sz w:val="21"/>
                <w:szCs w:val="21"/>
              </w:rPr>
            </w:pPr>
            <w:r w:rsidRPr="00FC76B5">
              <w:rPr>
                <w:color w:val="auto"/>
                <w:sz w:val="21"/>
                <w:szCs w:val="21"/>
              </w:rPr>
              <w:t>・日本の政治制度の基本的な仕組みについて理解するとともに、内閣が国会に対して連帯して責任を負う議院内閣制を採用していることなどについて説明できる。</w:t>
            </w:r>
          </w:p>
          <w:p w:rsidR="00BA2307" w:rsidRPr="00FC76B5" w:rsidRDefault="00BA2307" w:rsidP="00BA2307">
            <w:pPr>
              <w:pStyle w:val="Default"/>
              <w:rPr>
                <w:color w:val="auto"/>
                <w:sz w:val="21"/>
                <w:szCs w:val="21"/>
              </w:rPr>
            </w:pPr>
            <w:r w:rsidRPr="00FC76B5">
              <w:rPr>
                <w:color w:val="auto"/>
                <w:sz w:val="21"/>
                <w:szCs w:val="21"/>
              </w:rPr>
              <w:t>・民主社会における政治参加の重要性について理解し、新聞やニュースなどを通じて、現実の政治の動きについて関心を深める。</w:t>
            </w:r>
          </w:p>
          <w:p w:rsidR="00BA2307" w:rsidRPr="00FC76B5" w:rsidRDefault="00BA2307" w:rsidP="00BA2307">
            <w:pPr>
              <w:pStyle w:val="Default"/>
              <w:rPr>
                <w:color w:val="auto"/>
                <w:sz w:val="21"/>
                <w:szCs w:val="21"/>
              </w:rPr>
            </w:pPr>
          </w:p>
          <w:p w:rsidR="00BA2307" w:rsidRPr="00FC76B5" w:rsidRDefault="00BA2307" w:rsidP="00BA2307">
            <w:pPr>
              <w:pStyle w:val="Default"/>
              <w:rPr>
                <w:color w:val="auto"/>
                <w:sz w:val="21"/>
                <w:szCs w:val="21"/>
              </w:rPr>
            </w:pPr>
          </w:p>
          <w:p w:rsidR="00BA2307" w:rsidRPr="00FC76B5" w:rsidRDefault="00BA2307" w:rsidP="00BA2307">
            <w:pPr>
              <w:pStyle w:val="Default"/>
              <w:rPr>
                <w:color w:val="auto"/>
                <w:sz w:val="21"/>
                <w:szCs w:val="21"/>
              </w:rPr>
            </w:pPr>
            <w:r w:rsidRPr="00FC76B5">
              <w:rPr>
                <w:color w:val="auto"/>
                <w:sz w:val="21"/>
                <w:szCs w:val="21"/>
              </w:rPr>
              <w:t>・日本国憲法第13条の「個人の尊重」について正しく理解し、個人の生命・自由及び幸福追求の権利は最大限尊重されなければならないことを知る。</w:t>
            </w:r>
          </w:p>
          <w:p w:rsidR="00BA2307" w:rsidRPr="00FC76B5" w:rsidRDefault="00BA2307" w:rsidP="00BA2307">
            <w:pPr>
              <w:pStyle w:val="Default"/>
              <w:rPr>
                <w:color w:val="auto"/>
                <w:sz w:val="21"/>
                <w:szCs w:val="21"/>
              </w:rPr>
            </w:pPr>
            <w:r w:rsidRPr="00FC76B5">
              <w:rPr>
                <w:color w:val="auto"/>
                <w:sz w:val="21"/>
                <w:szCs w:val="21"/>
              </w:rPr>
              <w:t>・法や社会規範が、私たちの生活のあらゆる領域にかかわっており、私たちの権利を守っていることを理解する。</w:t>
            </w:r>
          </w:p>
          <w:p w:rsidR="00BA2307" w:rsidRPr="00FC76B5" w:rsidRDefault="00BA2307" w:rsidP="00BA2307">
            <w:pPr>
              <w:pStyle w:val="Default"/>
              <w:rPr>
                <w:color w:val="auto"/>
                <w:sz w:val="21"/>
                <w:szCs w:val="21"/>
              </w:rPr>
            </w:pPr>
            <w:r w:rsidRPr="00FC76B5">
              <w:rPr>
                <w:color w:val="auto"/>
                <w:sz w:val="21"/>
                <w:szCs w:val="21"/>
              </w:rPr>
              <w:t>・司法制度の基本的な仕組みについて理解し、我が国では、同じ事件について三回まで裁判を受けることができる三審制を採用していることについて説明できる。また、司法制度改革の一環として裁判員制度が導入されたことを理解する。</w:t>
            </w:r>
          </w:p>
          <w:p w:rsidR="00BA2307" w:rsidRPr="00FC76B5" w:rsidRDefault="00BA2307" w:rsidP="00BA2307">
            <w:pPr>
              <w:pStyle w:val="Default"/>
              <w:rPr>
                <w:color w:val="auto"/>
                <w:sz w:val="21"/>
                <w:szCs w:val="21"/>
              </w:rPr>
            </w:pPr>
            <w:r w:rsidRPr="00FC76B5">
              <w:rPr>
                <w:color w:val="auto"/>
                <w:sz w:val="21"/>
                <w:szCs w:val="21"/>
              </w:rPr>
              <w:t>・生命がかけがえのないものであることについて理解し、生命尊重の精神をあらゆる生活の中に生かしていくことが重要であることを知る。</w:t>
            </w:r>
          </w:p>
          <w:p w:rsidR="00BA2307" w:rsidRPr="00FC76B5" w:rsidRDefault="00BA2307" w:rsidP="00BA2307">
            <w:pPr>
              <w:pStyle w:val="Default"/>
              <w:rPr>
                <w:color w:val="auto"/>
                <w:sz w:val="21"/>
                <w:szCs w:val="21"/>
              </w:rPr>
            </w:pPr>
            <w:r w:rsidRPr="00FC76B5">
              <w:rPr>
                <w:color w:val="auto"/>
                <w:sz w:val="21"/>
                <w:szCs w:val="21"/>
              </w:rPr>
              <w:t>・社会生活を営む上で、自由・権利と責任・義務とは切り離すことのできない関係にあることを理解する。</w:t>
            </w:r>
          </w:p>
          <w:p w:rsidR="00BA2307" w:rsidRPr="00FC76B5" w:rsidRDefault="00BA2307" w:rsidP="00BA2307">
            <w:pPr>
              <w:pStyle w:val="Default"/>
              <w:rPr>
                <w:color w:val="auto"/>
                <w:sz w:val="21"/>
                <w:szCs w:val="21"/>
              </w:rPr>
            </w:pPr>
            <w:r w:rsidRPr="00FC76B5">
              <w:rPr>
                <w:color w:val="auto"/>
                <w:sz w:val="21"/>
                <w:szCs w:val="21"/>
              </w:rPr>
              <w:t>・人間は尊厳をもつかけがえのない人格として平等で</w:t>
            </w:r>
          </w:p>
          <w:p w:rsidR="00BA2307" w:rsidRPr="00FC76B5" w:rsidRDefault="00BA2307" w:rsidP="00BA2307">
            <w:pPr>
              <w:pStyle w:val="Default"/>
              <w:rPr>
                <w:color w:val="auto"/>
                <w:sz w:val="21"/>
                <w:szCs w:val="21"/>
              </w:rPr>
            </w:pPr>
            <w:r w:rsidRPr="00FC76B5">
              <w:rPr>
                <w:color w:val="auto"/>
                <w:sz w:val="21"/>
                <w:szCs w:val="21"/>
              </w:rPr>
              <w:t>あり、他の人々の願いを自分の場合と同様に尊重することが必要であることを知る。</w:t>
            </w: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FC76B5" w:rsidRDefault="00BA2307" w:rsidP="00BA2307">
            <w:pPr>
              <w:pStyle w:val="Default"/>
              <w:rPr>
                <w:color w:val="auto"/>
                <w:sz w:val="21"/>
                <w:szCs w:val="21"/>
              </w:rPr>
            </w:pPr>
            <w:r w:rsidRPr="00FC76B5">
              <w:rPr>
                <w:color w:val="auto"/>
                <w:sz w:val="21"/>
                <w:szCs w:val="21"/>
              </w:rPr>
              <w:t>・現代の経済社会の変容について、産業構造や人々のライフスタイルの変化に着目して説明できる。</w:t>
            </w:r>
          </w:p>
          <w:p w:rsidR="00BA2307" w:rsidRPr="00FC76B5" w:rsidRDefault="00BA2307" w:rsidP="00BA2307">
            <w:pPr>
              <w:pStyle w:val="Default"/>
              <w:rPr>
                <w:color w:val="auto"/>
                <w:sz w:val="21"/>
                <w:szCs w:val="21"/>
              </w:rPr>
            </w:pPr>
            <w:r w:rsidRPr="00FC76B5">
              <w:rPr>
                <w:color w:val="auto"/>
                <w:sz w:val="21"/>
                <w:szCs w:val="21"/>
              </w:rPr>
              <w:t>・市場が需要と供給をつなぐ取引の場であり、需要と供給の均衡をもたらす「価格の自動調整機能」がある</w:t>
            </w:r>
            <w:r w:rsidRPr="00FC76B5">
              <w:rPr>
                <w:color w:val="auto"/>
                <w:sz w:val="21"/>
                <w:szCs w:val="21"/>
              </w:rPr>
              <w:lastRenderedPageBreak/>
              <w:t>ことを、Ａ．スミスの「見えざる手」という言葉を使用して説明できる。</w:t>
            </w:r>
          </w:p>
          <w:p w:rsidR="00BA2307" w:rsidRPr="00FC76B5" w:rsidRDefault="00BA2307" w:rsidP="00BA2307">
            <w:pPr>
              <w:pStyle w:val="Default"/>
              <w:rPr>
                <w:color w:val="auto"/>
                <w:sz w:val="21"/>
                <w:szCs w:val="21"/>
              </w:rPr>
            </w:pPr>
            <w:r w:rsidRPr="00FC76B5">
              <w:rPr>
                <w:color w:val="auto"/>
                <w:sz w:val="21"/>
                <w:szCs w:val="21"/>
              </w:rPr>
              <w:t>・財政とは、政府による経済活動であり、所得税や消費税といった租税を財源として成り立ち、社会保障費や地方交付税交付金などの歳出がまかなわれていることを理解する。</w:t>
            </w:r>
          </w:p>
          <w:p w:rsidR="00BA2307" w:rsidRPr="00FC76B5" w:rsidRDefault="00BA2307" w:rsidP="00BA2307">
            <w:pPr>
              <w:pStyle w:val="Default"/>
              <w:rPr>
                <w:color w:val="auto"/>
                <w:sz w:val="21"/>
                <w:szCs w:val="21"/>
              </w:rPr>
            </w:pPr>
            <w:r w:rsidRPr="00FC76B5">
              <w:rPr>
                <w:color w:val="auto"/>
                <w:sz w:val="21"/>
                <w:szCs w:val="21"/>
              </w:rPr>
              <w:t>・銀行などの金融機関が資金の融通を行うことで経済が成り立っていることや、日本銀行が発券銀行、銀行の銀行、政府の銀行の三つの働きをもつことを理解する。</w:t>
            </w:r>
          </w:p>
          <w:p w:rsidR="00BA2307" w:rsidRPr="00FC76B5" w:rsidRDefault="00BA2307" w:rsidP="00BA2307">
            <w:pPr>
              <w:pStyle w:val="Default"/>
              <w:rPr>
                <w:color w:val="auto"/>
                <w:sz w:val="21"/>
                <w:szCs w:val="21"/>
              </w:rPr>
            </w:pPr>
            <w:r w:rsidRPr="00FC76B5">
              <w:rPr>
                <w:color w:val="auto"/>
                <w:sz w:val="21"/>
                <w:szCs w:val="21"/>
              </w:rPr>
              <w:t>・戦後の我が国において実現された高度経済成長について理解し、経済成長が社会全体に与えた影響について説明できる。</w:t>
            </w:r>
          </w:p>
          <w:p w:rsidR="00BA2307" w:rsidRPr="00FC76B5" w:rsidRDefault="00BA2307" w:rsidP="00BA2307">
            <w:pPr>
              <w:pStyle w:val="Default"/>
              <w:rPr>
                <w:color w:val="auto"/>
                <w:sz w:val="21"/>
                <w:szCs w:val="21"/>
              </w:rPr>
            </w:pPr>
            <w:r w:rsidRPr="00FC76B5">
              <w:rPr>
                <w:color w:val="auto"/>
                <w:sz w:val="21"/>
                <w:szCs w:val="21"/>
              </w:rPr>
              <w:t>・日本国憲法に規定された勤労の義務や労働基本権について理解するとともに、非正規雇用の増加などに代表される現実の雇用・労働問題について知る。</w:t>
            </w:r>
          </w:p>
          <w:p w:rsidR="00BA2307" w:rsidRPr="00FC76B5" w:rsidRDefault="00BA2307" w:rsidP="00BA2307">
            <w:pPr>
              <w:rPr>
                <w:rFonts w:ascii="ＭＳ 明朝" w:hAnsi="ＭＳ 明朝"/>
                <w:szCs w:val="21"/>
              </w:rPr>
            </w:pPr>
            <w:r w:rsidRPr="00FC76B5">
              <w:rPr>
                <w:rFonts w:ascii="ＭＳ 明朝" w:hAnsi="ＭＳ 明朝"/>
                <w:szCs w:val="21"/>
              </w:rPr>
              <w:t>・病気やけが、加齢などによる生活不安、失業・労働災害・事故などに対して、国の責任として生活の保障する社会保障制度の意義や役割を理解する。中でも医療保険と年金保険については、それぞれ国民皆保険、国民皆年金が整備されていることを理解する。</w:t>
            </w:r>
          </w:p>
          <w:p w:rsidR="00BA2307" w:rsidRPr="00FC76B5" w:rsidRDefault="00BA2307" w:rsidP="00BA2307">
            <w:pPr>
              <w:pStyle w:val="Default"/>
              <w:rPr>
                <w:color w:val="auto"/>
                <w:sz w:val="21"/>
                <w:szCs w:val="21"/>
              </w:rPr>
            </w:pPr>
            <w:r w:rsidRPr="00FC76B5">
              <w:rPr>
                <w:color w:val="auto"/>
                <w:sz w:val="21"/>
                <w:szCs w:val="21"/>
              </w:rPr>
              <w:t>・個人や企業が経済活動を行う上で、法的責任と社会的責任を担っていることや、私たち個人が社会生活を営むに当たり、環境保全や社会貢献に配慮した行動をとることが重要であることを理解する。</w:t>
            </w:r>
          </w:p>
          <w:p w:rsidR="00BA2307" w:rsidRPr="00FC76B5" w:rsidRDefault="00BA2307" w:rsidP="00BA2307">
            <w:pPr>
              <w:pStyle w:val="Default"/>
              <w:rPr>
                <w:color w:val="auto"/>
                <w:sz w:val="21"/>
                <w:szCs w:val="21"/>
              </w:rPr>
            </w:pPr>
            <w:r w:rsidRPr="00FC76B5">
              <w:rPr>
                <w:color w:val="auto"/>
                <w:sz w:val="21"/>
                <w:szCs w:val="21"/>
              </w:rPr>
              <w:t>・現代のグローバル社会が、人、商品、資本、情報などが国境を越えて自由に移動し、国際的な相互依存関係が深まる中で形成されてきたことを説明できる。</w:t>
            </w:r>
          </w:p>
          <w:p w:rsidR="00BA2307" w:rsidRPr="00FC76B5" w:rsidRDefault="00BA2307" w:rsidP="00BA2307">
            <w:pPr>
              <w:pStyle w:val="Default"/>
              <w:rPr>
                <w:color w:val="auto"/>
                <w:sz w:val="21"/>
                <w:szCs w:val="21"/>
              </w:rPr>
            </w:pPr>
          </w:p>
          <w:p w:rsidR="00BA2307" w:rsidRPr="00FC76B5" w:rsidRDefault="00BA2307" w:rsidP="00BA2307">
            <w:pPr>
              <w:pStyle w:val="Default"/>
              <w:rPr>
                <w:color w:val="auto"/>
                <w:sz w:val="21"/>
                <w:szCs w:val="21"/>
              </w:rPr>
            </w:pPr>
          </w:p>
          <w:p w:rsidR="00BA2307" w:rsidRPr="00FC76B5" w:rsidRDefault="00BA2307" w:rsidP="00BA2307">
            <w:pPr>
              <w:pStyle w:val="Default"/>
              <w:rPr>
                <w:color w:val="auto"/>
                <w:sz w:val="21"/>
                <w:szCs w:val="21"/>
              </w:rPr>
            </w:pPr>
            <w:r w:rsidRPr="00FC76B5">
              <w:rPr>
                <w:color w:val="auto"/>
                <w:sz w:val="21"/>
                <w:szCs w:val="21"/>
              </w:rPr>
              <w:t>・人権、国家主権、領土に関する国際法上の規定や、国際平和に向けた各国の協調的な取組が重要であることを知る。特に、北方領土、竹島、尖閣諸島が我が国固有の領土であることを知る。</w:t>
            </w:r>
          </w:p>
          <w:p w:rsidR="00BA2307" w:rsidRPr="00FC76B5" w:rsidRDefault="00BA2307" w:rsidP="00BA2307">
            <w:pPr>
              <w:pStyle w:val="Default"/>
              <w:rPr>
                <w:color w:val="auto"/>
                <w:sz w:val="21"/>
                <w:szCs w:val="21"/>
              </w:rPr>
            </w:pPr>
            <w:r w:rsidRPr="00FC76B5">
              <w:rPr>
                <w:color w:val="auto"/>
                <w:sz w:val="21"/>
                <w:szCs w:val="21"/>
              </w:rPr>
              <w:t>・国際社会における国際法の重要性について知るとともに、国際平和の実現や国際的な人権問題の解決に向けて、国際連合や非政府組織などの果たす役割が増大していることを理解する。</w:t>
            </w:r>
          </w:p>
          <w:p w:rsidR="00BA2307" w:rsidRPr="00FC76B5" w:rsidRDefault="00BA2307" w:rsidP="00BA2307">
            <w:pPr>
              <w:pStyle w:val="Default"/>
              <w:rPr>
                <w:color w:val="auto"/>
                <w:sz w:val="21"/>
                <w:szCs w:val="21"/>
              </w:rPr>
            </w:pPr>
            <w:r w:rsidRPr="00FC76B5">
              <w:rPr>
                <w:color w:val="auto"/>
                <w:sz w:val="21"/>
                <w:szCs w:val="21"/>
              </w:rPr>
              <w:t>・人種や民族の違いが、宗教や言語などの問題と結び付いて地域紛争を引き起こすことがあることを知る。</w:t>
            </w:r>
            <w:r w:rsidRPr="00FC76B5">
              <w:rPr>
                <w:color w:val="auto"/>
                <w:sz w:val="21"/>
                <w:szCs w:val="21"/>
              </w:rPr>
              <w:lastRenderedPageBreak/>
              <w:t>また、グローバル化の進展とともに、文化や宗教などの違いを越えて、人類が共生に向けた努力を行うことが重要であることを理解する。</w:t>
            </w:r>
          </w:p>
          <w:p w:rsidR="00BA2307" w:rsidRPr="00FC76B5" w:rsidRDefault="00BA2307" w:rsidP="00BA2307">
            <w:pPr>
              <w:pStyle w:val="Default"/>
              <w:rPr>
                <w:color w:val="auto"/>
                <w:sz w:val="21"/>
                <w:szCs w:val="21"/>
              </w:rPr>
            </w:pPr>
            <w:r w:rsidRPr="00FC76B5">
              <w:rPr>
                <w:color w:val="auto"/>
                <w:sz w:val="21"/>
                <w:szCs w:val="21"/>
              </w:rPr>
              <w:t>・核兵器をめぐる現状と世界の軍縮への取組について理解するとともに、国際連合をはじめとする国際機関や非政府組織などが軍縮に取り組んでいることを知る。</w:t>
            </w:r>
          </w:p>
          <w:p w:rsidR="00BA2307" w:rsidRPr="00FC76B5" w:rsidRDefault="00BA2307" w:rsidP="00BA2307">
            <w:pPr>
              <w:pStyle w:val="Default"/>
              <w:rPr>
                <w:color w:val="auto"/>
                <w:sz w:val="21"/>
                <w:szCs w:val="21"/>
              </w:rPr>
            </w:pPr>
            <w:r w:rsidRPr="00FC76B5">
              <w:rPr>
                <w:color w:val="auto"/>
                <w:sz w:val="21"/>
                <w:szCs w:val="21"/>
              </w:rPr>
              <w:t>・現在の我が国の安全保障について理解するとともに、国際社会の平和と安全の維持において自衛隊が果たしている役割について知る。</w:t>
            </w:r>
          </w:p>
          <w:p w:rsidR="00BA2307" w:rsidRPr="00FC76B5" w:rsidRDefault="00BA2307" w:rsidP="00BA2307">
            <w:pPr>
              <w:pStyle w:val="Default"/>
              <w:rPr>
                <w:color w:val="auto"/>
                <w:sz w:val="21"/>
                <w:szCs w:val="21"/>
              </w:rPr>
            </w:pPr>
            <w:r w:rsidRPr="00FC76B5">
              <w:rPr>
                <w:color w:val="auto"/>
                <w:sz w:val="21"/>
                <w:szCs w:val="21"/>
              </w:rPr>
              <w:t>・世界的な規模で自由な経済活動が拡大していることや、国際経済問題の解決には地球規模での連携が必要であることを理解する。</w:t>
            </w:r>
          </w:p>
          <w:p w:rsidR="00BA2307" w:rsidRPr="00FC76B5" w:rsidRDefault="00BA2307" w:rsidP="00BA2307">
            <w:pPr>
              <w:pStyle w:val="Default"/>
              <w:rPr>
                <w:color w:val="auto"/>
                <w:sz w:val="21"/>
                <w:szCs w:val="21"/>
              </w:rPr>
            </w:pPr>
            <w:r w:rsidRPr="00FC76B5">
              <w:rPr>
                <w:color w:val="auto"/>
                <w:sz w:val="21"/>
                <w:szCs w:val="21"/>
              </w:rPr>
              <w:t>・グローバル化の進展とともに、国際的な経済の相互依存関係が深まっていることを理解し、欧州連合などの事例を踏まえて地域的経済統合の動きについて知る。</w:t>
            </w:r>
          </w:p>
          <w:p w:rsidR="00BA2307" w:rsidRPr="00FC76B5" w:rsidRDefault="00BA2307" w:rsidP="00BA2307">
            <w:pPr>
              <w:rPr>
                <w:rFonts w:ascii="ＭＳ 明朝" w:hAnsi="ＭＳ 明朝"/>
                <w:szCs w:val="21"/>
              </w:rPr>
            </w:pPr>
            <w:r w:rsidRPr="00FC76B5">
              <w:rPr>
                <w:rFonts w:ascii="ＭＳ 明朝" w:hAnsi="ＭＳ 明朝"/>
                <w:szCs w:val="21"/>
              </w:rPr>
              <w:t>・南北問題や南南問題などの国際的な経済問題の解決のためには、国際協調が必要であることを認識し、国際機関や非政府組織などの果たす役割の重要性について理解する。持続可能な社会の形成に参画することの重要性について理解し、「個人と社会の関係」、「社会と社会の関係」、「現役世代と将来世代の関係」のいずれかに注目して現代社会の諸課題について考察できる。</w:t>
            </w:r>
          </w:p>
          <w:p w:rsidR="00BA2307" w:rsidRPr="00FC76B5" w:rsidRDefault="00BA2307" w:rsidP="00BA2307">
            <w:pPr>
              <w:rPr>
                <w:rFonts w:ascii="ＭＳ 明朝" w:hAnsi="ＭＳ 明朝"/>
                <w:szCs w:val="21"/>
              </w:rPr>
            </w:pPr>
          </w:p>
          <w:p w:rsidR="00BA2307" w:rsidRPr="00FC76B5" w:rsidRDefault="00BA2307" w:rsidP="00BA2307">
            <w:pPr>
              <w:rPr>
                <w:rFonts w:ascii="ＭＳ 明朝" w:hAnsi="ＭＳ 明朝"/>
                <w:szCs w:val="21"/>
              </w:rPr>
            </w:pPr>
          </w:p>
          <w:p w:rsidR="00BA2307" w:rsidRPr="00BA2307" w:rsidRDefault="00BA2307" w:rsidP="00BA2307">
            <w:pPr>
              <w:rPr>
                <w:color w:val="FF0000"/>
              </w:rPr>
            </w:pPr>
            <w:r w:rsidRPr="00FC76B5">
              <w:rPr>
                <w:rFonts w:ascii="ＭＳ 明朝" w:hAnsi="ＭＳ 明朝" w:hint="eastAsia"/>
                <w:szCs w:val="21"/>
              </w:rPr>
              <w:t>・課題把握、課題追究、課題解決の学習過程から、持続可能な社会の形成について、多面的・多角的に考察し、公正に判断する力を養う。</w:t>
            </w:r>
          </w:p>
        </w:tc>
      </w:tr>
    </w:tbl>
    <w:p w:rsidR="00FA04C1" w:rsidRPr="008B79D0" w:rsidRDefault="00FA04C1" w:rsidP="00863501"/>
    <w:sectPr w:rsidR="00FA04C1" w:rsidRPr="008B79D0" w:rsidSect="00F46938">
      <w:headerReference w:type="default" r:id="rId7"/>
      <w:type w:val="continuous"/>
      <w:pgSz w:w="11907" w:h="16840" w:code="9"/>
      <w:pgMar w:top="1418" w:right="851" w:bottom="1418" w:left="851"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E5" w:rsidRDefault="007249E5">
      <w:r>
        <w:separator/>
      </w:r>
    </w:p>
  </w:endnote>
  <w:endnote w:type="continuationSeparator" w:id="0">
    <w:p w:rsidR="007249E5" w:rsidRDefault="0072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E5" w:rsidRDefault="007249E5">
      <w:r>
        <w:separator/>
      </w:r>
    </w:p>
  </w:footnote>
  <w:footnote w:type="continuationSeparator" w:id="0">
    <w:p w:rsidR="007249E5" w:rsidRDefault="0072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02" w:rsidRDefault="00941402">
    <w:pPr>
      <w:pStyle w:val="a3"/>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公　　民</w:t>
    </w:r>
    <w:r w:rsidRPr="008B79D0">
      <w:rPr>
        <w:rFonts w:ascii="ＭＳ ゴシック" w:eastAsia="ＭＳ ゴシック" w:hAnsi="ＭＳ ゴシック" w:hint="eastAsia"/>
        <w:sz w:val="24"/>
      </w:rPr>
      <w:t xml:space="preserve">　科目：</w:t>
    </w:r>
    <w:r>
      <w:rPr>
        <w:rFonts w:ascii="ＭＳ ゴシック" w:eastAsia="ＭＳ ゴシック" w:hAnsi="ＭＳ ゴシック" w:hint="eastAsia"/>
        <w:sz w:val="24"/>
        <w:u w:val="single"/>
      </w:rPr>
      <w:t>現代社会</w:t>
    </w:r>
    <w:r w:rsidRPr="00693564">
      <w:rPr>
        <w:rFonts w:ascii="ＭＳ ゴシック" w:eastAsia="ＭＳ ゴシック" w:hAnsi="ＭＳ ゴシック" w:hint="eastAsia"/>
        <w:sz w:val="24"/>
      </w:rPr>
      <w:t xml:space="preserve">　</w:t>
    </w:r>
    <w:r w:rsidR="00916D03">
      <w:rPr>
        <w:rFonts w:ascii="ＭＳ ゴシック" w:eastAsia="ＭＳ ゴシック" w:hAnsi="ＭＳ ゴシック" w:hint="eastAsia"/>
        <w:sz w:val="24"/>
      </w:rPr>
      <w:t xml:space="preserve">　　　　　　　　　　　　　　　　</w:t>
    </w:r>
    <w:r w:rsidR="0025165D">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ECE"/>
    <w:multiLevelType w:val="hybridMultilevel"/>
    <w:tmpl w:val="34202A64"/>
    <w:lvl w:ilvl="0" w:tplc="89863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12FEF"/>
    <w:multiLevelType w:val="hybridMultilevel"/>
    <w:tmpl w:val="648852BA"/>
    <w:lvl w:ilvl="0" w:tplc="BBB23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97386"/>
    <w:multiLevelType w:val="hybridMultilevel"/>
    <w:tmpl w:val="F39EB36E"/>
    <w:lvl w:ilvl="0" w:tplc="E710DA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850DEF"/>
    <w:multiLevelType w:val="hybridMultilevel"/>
    <w:tmpl w:val="F34C59D4"/>
    <w:lvl w:ilvl="0" w:tplc="26E4719C">
      <w:start w:val="1"/>
      <w:numFmt w:val="decimalEnclosedCircle"/>
      <w:lvlText w:val="%1"/>
      <w:lvlJc w:val="left"/>
      <w:pPr>
        <w:tabs>
          <w:tab w:val="num" w:pos="360"/>
        </w:tabs>
        <w:ind w:left="360" w:hanging="360"/>
      </w:pPr>
      <w:rPr>
        <w:rFonts w:cs="M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7329B1"/>
    <w:multiLevelType w:val="hybridMultilevel"/>
    <w:tmpl w:val="1042FE48"/>
    <w:lvl w:ilvl="0" w:tplc="FD703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1EE4"/>
    <w:multiLevelType w:val="hybridMultilevel"/>
    <w:tmpl w:val="AE9E79E6"/>
    <w:lvl w:ilvl="0" w:tplc="703073C6">
      <w:start w:val="1"/>
      <w:numFmt w:val="decimalEnclosedCircle"/>
      <w:lvlText w:val="%1"/>
      <w:lvlJc w:val="left"/>
      <w:pPr>
        <w:ind w:left="360" w:hanging="360"/>
      </w:pPr>
      <w:rPr>
        <w:rFonts w:hint="default"/>
      </w:rPr>
    </w:lvl>
    <w:lvl w:ilvl="1" w:tplc="E06668A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C192B"/>
    <w:multiLevelType w:val="hybridMultilevel"/>
    <w:tmpl w:val="7376ECD2"/>
    <w:lvl w:ilvl="0" w:tplc="13061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90DBF"/>
    <w:multiLevelType w:val="hybridMultilevel"/>
    <w:tmpl w:val="86561206"/>
    <w:lvl w:ilvl="0" w:tplc="B8D082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772F57"/>
    <w:multiLevelType w:val="hybridMultilevel"/>
    <w:tmpl w:val="396A0DF8"/>
    <w:lvl w:ilvl="0" w:tplc="AD3EAF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FF2BD8"/>
    <w:multiLevelType w:val="hybridMultilevel"/>
    <w:tmpl w:val="A844A2F8"/>
    <w:lvl w:ilvl="0" w:tplc="3FDE77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3146D2"/>
    <w:multiLevelType w:val="hybridMultilevel"/>
    <w:tmpl w:val="A42EECD8"/>
    <w:lvl w:ilvl="0" w:tplc="912CE1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82257B"/>
    <w:multiLevelType w:val="hybridMultilevel"/>
    <w:tmpl w:val="B68E1EA8"/>
    <w:lvl w:ilvl="0" w:tplc="625853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911AE3"/>
    <w:multiLevelType w:val="hybridMultilevel"/>
    <w:tmpl w:val="5D7CB3B2"/>
    <w:lvl w:ilvl="0" w:tplc="EBBE6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C7A5C"/>
    <w:multiLevelType w:val="hybridMultilevel"/>
    <w:tmpl w:val="12F6E134"/>
    <w:lvl w:ilvl="0" w:tplc="DA825B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61045F"/>
    <w:multiLevelType w:val="hybridMultilevel"/>
    <w:tmpl w:val="A08A4DE6"/>
    <w:lvl w:ilvl="0" w:tplc="24228E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E44514"/>
    <w:multiLevelType w:val="hybridMultilevel"/>
    <w:tmpl w:val="964ED630"/>
    <w:lvl w:ilvl="0" w:tplc="BB6226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15"/>
  </w:num>
  <w:num w:numId="4">
    <w:abstractNumId w:val="8"/>
  </w:num>
  <w:num w:numId="5">
    <w:abstractNumId w:val="2"/>
  </w:num>
  <w:num w:numId="6">
    <w:abstractNumId w:val="7"/>
  </w:num>
  <w:num w:numId="7">
    <w:abstractNumId w:val="13"/>
  </w:num>
  <w:num w:numId="8">
    <w:abstractNumId w:val="9"/>
  </w:num>
  <w:num w:numId="9">
    <w:abstractNumId w:val="14"/>
  </w:num>
  <w:num w:numId="10">
    <w:abstractNumId w:val="4"/>
  </w:num>
  <w:num w:numId="11">
    <w:abstractNumId w:val="1"/>
  </w:num>
  <w:num w:numId="12">
    <w:abstractNumId w:val="0"/>
  </w:num>
  <w:num w:numId="13">
    <w:abstractNumId w:val="12"/>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EB"/>
    <w:rsid w:val="00002EB3"/>
    <w:rsid w:val="00013FFB"/>
    <w:rsid w:val="000148C1"/>
    <w:rsid w:val="00030ABE"/>
    <w:rsid w:val="0003437E"/>
    <w:rsid w:val="00034E18"/>
    <w:rsid w:val="000440C9"/>
    <w:rsid w:val="000666C6"/>
    <w:rsid w:val="000962FE"/>
    <w:rsid w:val="000A1FA3"/>
    <w:rsid w:val="000B7721"/>
    <w:rsid w:val="000C07BF"/>
    <w:rsid w:val="000C6750"/>
    <w:rsid w:val="000D39A3"/>
    <w:rsid w:val="000D5922"/>
    <w:rsid w:val="001010AA"/>
    <w:rsid w:val="001229FF"/>
    <w:rsid w:val="00122EB2"/>
    <w:rsid w:val="00126261"/>
    <w:rsid w:val="00127399"/>
    <w:rsid w:val="00135435"/>
    <w:rsid w:val="00153F4A"/>
    <w:rsid w:val="0016054D"/>
    <w:rsid w:val="00165592"/>
    <w:rsid w:val="00171142"/>
    <w:rsid w:val="00174570"/>
    <w:rsid w:val="00180096"/>
    <w:rsid w:val="00180326"/>
    <w:rsid w:val="00180C5D"/>
    <w:rsid w:val="0018171B"/>
    <w:rsid w:val="00182571"/>
    <w:rsid w:val="001827C6"/>
    <w:rsid w:val="00183523"/>
    <w:rsid w:val="001916B3"/>
    <w:rsid w:val="001958FD"/>
    <w:rsid w:val="001B0759"/>
    <w:rsid w:val="001B15D9"/>
    <w:rsid w:val="001B628F"/>
    <w:rsid w:val="001C2D9C"/>
    <w:rsid w:val="001C4BC0"/>
    <w:rsid w:val="001C5421"/>
    <w:rsid w:val="001D6859"/>
    <w:rsid w:val="001E117E"/>
    <w:rsid w:val="001E189D"/>
    <w:rsid w:val="001E1EF8"/>
    <w:rsid w:val="001F3FC1"/>
    <w:rsid w:val="00206809"/>
    <w:rsid w:val="00212319"/>
    <w:rsid w:val="002258DD"/>
    <w:rsid w:val="002401BA"/>
    <w:rsid w:val="00245348"/>
    <w:rsid w:val="00246C46"/>
    <w:rsid w:val="00251476"/>
    <w:rsid w:val="0025165D"/>
    <w:rsid w:val="002639CC"/>
    <w:rsid w:val="002921A3"/>
    <w:rsid w:val="0029236A"/>
    <w:rsid w:val="002A584C"/>
    <w:rsid w:val="002D35C3"/>
    <w:rsid w:val="002D5901"/>
    <w:rsid w:val="002E37AC"/>
    <w:rsid w:val="002E6E25"/>
    <w:rsid w:val="002F6878"/>
    <w:rsid w:val="002F72EB"/>
    <w:rsid w:val="003064FF"/>
    <w:rsid w:val="0032199F"/>
    <w:rsid w:val="00323713"/>
    <w:rsid w:val="00333A90"/>
    <w:rsid w:val="003401DC"/>
    <w:rsid w:val="00340C7E"/>
    <w:rsid w:val="00350984"/>
    <w:rsid w:val="00372629"/>
    <w:rsid w:val="00373085"/>
    <w:rsid w:val="00373943"/>
    <w:rsid w:val="00376974"/>
    <w:rsid w:val="0038464F"/>
    <w:rsid w:val="00387C93"/>
    <w:rsid w:val="003A17E4"/>
    <w:rsid w:val="003D333B"/>
    <w:rsid w:val="003E1AB1"/>
    <w:rsid w:val="003F591C"/>
    <w:rsid w:val="003F653D"/>
    <w:rsid w:val="004010DA"/>
    <w:rsid w:val="00404BB8"/>
    <w:rsid w:val="00414D4E"/>
    <w:rsid w:val="00424496"/>
    <w:rsid w:val="004300CD"/>
    <w:rsid w:val="00460700"/>
    <w:rsid w:val="004644ED"/>
    <w:rsid w:val="004773B4"/>
    <w:rsid w:val="00483073"/>
    <w:rsid w:val="00486E21"/>
    <w:rsid w:val="004911C8"/>
    <w:rsid w:val="004A56F1"/>
    <w:rsid w:val="004C70D5"/>
    <w:rsid w:val="004D32BB"/>
    <w:rsid w:val="004E0F3F"/>
    <w:rsid w:val="004E1447"/>
    <w:rsid w:val="004E5D45"/>
    <w:rsid w:val="004F3BEE"/>
    <w:rsid w:val="0050050C"/>
    <w:rsid w:val="0050588A"/>
    <w:rsid w:val="00506D62"/>
    <w:rsid w:val="00511A05"/>
    <w:rsid w:val="005120EC"/>
    <w:rsid w:val="00527EF7"/>
    <w:rsid w:val="00527F5C"/>
    <w:rsid w:val="00540258"/>
    <w:rsid w:val="005461EC"/>
    <w:rsid w:val="005513E9"/>
    <w:rsid w:val="005547D8"/>
    <w:rsid w:val="00554E15"/>
    <w:rsid w:val="0056213F"/>
    <w:rsid w:val="0056453E"/>
    <w:rsid w:val="00584F3C"/>
    <w:rsid w:val="005B1593"/>
    <w:rsid w:val="005B38AD"/>
    <w:rsid w:val="005B7AD4"/>
    <w:rsid w:val="005C1109"/>
    <w:rsid w:val="005C676A"/>
    <w:rsid w:val="005E3E69"/>
    <w:rsid w:val="005F092B"/>
    <w:rsid w:val="006053B7"/>
    <w:rsid w:val="00611E34"/>
    <w:rsid w:val="00611FD5"/>
    <w:rsid w:val="00633B47"/>
    <w:rsid w:val="00650210"/>
    <w:rsid w:val="00654E56"/>
    <w:rsid w:val="00661358"/>
    <w:rsid w:val="006702EC"/>
    <w:rsid w:val="0067607A"/>
    <w:rsid w:val="00677127"/>
    <w:rsid w:val="00685A1F"/>
    <w:rsid w:val="006924A6"/>
    <w:rsid w:val="006936DB"/>
    <w:rsid w:val="006A612B"/>
    <w:rsid w:val="006A6237"/>
    <w:rsid w:val="006A6830"/>
    <w:rsid w:val="006B5A37"/>
    <w:rsid w:val="006B78F2"/>
    <w:rsid w:val="006B7B90"/>
    <w:rsid w:val="006C0314"/>
    <w:rsid w:val="006C4E4E"/>
    <w:rsid w:val="006D5F2F"/>
    <w:rsid w:val="006D6823"/>
    <w:rsid w:val="006E5E37"/>
    <w:rsid w:val="00710FDF"/>
    <w:rsid w:val="007139E6"/>
    <w:rsid w:val="007200EB"/>
    <w:rsid w:val="007249E5"/>
    <w:rsid w:val="007378F8"/>
    <w:rsid w:val="00742C1B"/>
    <w:rsid w:val="007443B2"/>
    <w:rsid w:val="007467C5"/>
    <w:rsid w:val="0074681C"/>
    <w:rsid w:val="00747983"/>
    <w:rsid w:val="00760B09"/>
    <w:rsid w:val="00787B31"/>
    <w:rsid w:val="00790EA5"/>
    <w:rsid w:val="007918B3"/>
    <w:rsid w:val="00796064"/>
    <w:rsid w:val="007B1C34"/>
    <w:rsid w:val="007B1F4A"/>
    <w:rsid w:val="007B4C02"/>
    <w:rsid w:val="007C457E"/>
    <w:rsid w:val="007C75A7"/>
    <w:rsid w:val="007D6963"/>
    <w:rsid w:val="007E006B"/>
    <w:rsid w:val="007E3FF4"/>
    <w:rsid w:val="007F0620"/>
    <w:rsid w:val="00800469"/>
    <w:rsid w:val="00806421"/>
    <w:rsid w:val="00826DF3"/>
    <w:rsid w:val="008316E9"/>
    <w:rsid w:val="00831BC7"/>
    <w:rsid w:val="00833D55"/>
    <w:rsid w:val="0083702B"/>
    <w:rsid w:val="0084593B"/>
    <w:rsid w:val="00845E8C"/>
    <w:rsid w:val="00861F2E"/>
    <w:rsid w:val="00863501"/>
    <w:rsid w:val="00884059"/>
    <w:rsid w:val="008843A9"/>
    <w:rsid w:val="00885C32"/>
    <w:rsid w:val="00890313"/>
    <w:rsid w:val="00892852"/>
    <w:rsid w:val="00897C3A"/>
    <w:rsid w:val="008A389A"/>
    <w:rsid w:val="008B79D0"/>
    <w:rsid w:val="008E70A0"/>
    <w:rsid w:val="00911CDF"/>
    <w:rsid w:val="00916D03"/>
    <w:rsid w:val="00934943"/>
    <w:rsid w:val="00935E60"/>
    <w:rsid w:val="00941402"/>
    <w:rsid w:val="00945B94"/>
    <w:rsid w:val="009521E0"/>
    <w:rsid w:val="009572EB"/>
    <w:rsid w:val="00973FE9"/>
    <w:rsid w:val="00975669"/>
    <w:rsid w:val="00977AD0"/>
    <w:rsid w:val="00984FEA"/>
    <w:rsid w:val="00987302"/>
    <w:rsid w:val="009B7E33"/>
    <w:rsid w:val="009C6D25"/>
    <w:rsid w:val="009E2A73"/>
    <w:rsid w:val="009E62B0"/>
    <w:rsid w:val="009F1D39"/>
    <w:rsid w:val="009F315F"/>
    <w:rsid w:val="00A10F45"/>
    <w:rsid w:val="00A1199A"/>
    <w:rsid w:val="00A12ED1"/>
    <w:rsid w:val="00A1301E"/>
    <w:rsid w:val="00A1484E"/>
    <w:rsid w:val="00A155DC"/>
    <w:rsid w:val="00A418D3"/>
    <w:rsid w:val="00A42538"/>
    <w:rsid w:val="00A5050B"/>
    <w:rsid w:val="00A53B2F"/>
    <w:rsid w:val="00A54106"/>
    <w:rsid w:val="00A66241"/>
    <w:rsid w:val="00A931B3"/>
    <w:rsid w:val="00AA15EB"/>
    <w:rsid w:val="00AA2850"/>
    <w:rsid w:val="00AA6844"/>
    <w:rsid w:val="00AB423F"/>
    <w:rsid w:val="00AB75A8"/>
    <w:rsid w:val="00AC5F82"/>
    <w:rsid w:val="00AE0FA4"/>
    <w:rsid w:val="00AF54FB"/>
    <w:rsid w:val="00AF7120"/>
    <w:rsid w:val="00B002D1"/>
    <w:rsid w:val="00B05CB4"/>
    <w:rsid w:val="00B1343A"/>
    <w:rsid w:val="00B36F0D"/>
    <w:rsid w:val="00B37E49"/>
    <w:rsid w:val="00B61C43"/>
    <w:rsid w:val="00B627A5"/>
    <w:rsid w:val="00B75616"/>
    <w:rsid w:val="00B81A40"/>
    <w:rsid w:val="00B828D0"/>
    <w:rsid w:val="00B95978"/>
    <w:rsid w:val="00B95D4E"/>
    <w:rsid w:val="00B97C4E"/>
    <w:rsid w:val="00BA2307"/>
    <w:rsid w:val="00BA2AE9"/>
    <w:rsid w:val="00BA6211"/>
    <w:rsid w:val="00BC27CF"/>
    <w:rsid w:val="00BC28ED"/>
    <w:rsid w:val="00BD48F0"/>
    <w:rsid w:val="00BD6DFF"/>
    <w:rsid w:val="00C1772B"/>
    <w:rsid w:val="00C36FD0"/>
    <w:rsid w:val="00C4492C"/>
    <w:rsid w:val="00C462BE"/>
    <w:rsid w:val="00C51389"/>
    <w:rsid w:val="00C60AEA"/>
    <w:rsid w:val="00C64FC9"/>
    <w:rsid w:val="00C773A0"/>
    <w:rsid w:val="00C77C06"/>
    <w:rsid w:val="00C77FD2"/>
    <w:rsid w:val="00C976EE"/>
    <w:rsid w:val="00CA5785"/>
    <w:rsid w:val="00CA74B8"/>
    <w:rsid w:val="00CC0539"/>
    <w:rsid w:val="00CD35A1"/>
    <w:rsid w:val="00CD68D1"/>
    <w:rsid w:val="00CD7DB8"/>
    <w:rsid w:val="00CF1CAD"/>
    <w:rsid w:val="00CF2433"/>
    <w:rsid w:val="00D066DC"/>
    <w:rsid w:val="00D10CC7"/>
    <w:rsid w:val="00D113E5"/>
    <w:rsid w:val="00D21B96"/>
    <w:rsid w:val="00D379FB"/>
    <w:rsid w:val="00D43E52"/>
    <w:rsid w:val="00D4684D"/>
    <w:rsid w:val="00D51832"/>
    <w:rsid w:val="00D612CB"/>
    <w:rsid w:val="00D63BA7"/>
    <w:rsid w:val="00D713A0"/>
    <w:rsid w:val="00D77758"/>
    <w:rsid w:val="00D8004C"/>
    <w:rsid w:val="00D943CD"/>
    <w:rsid w:val="00D94F42"/>
    <w:rsid w:val="00DA2B26"/>
    <w:rsid w:val="00DA4215"/>
    <w:rsid w:val="00DC12E6"/>
    <w:rsid w:val="00DC3FA4"/>
    <w:rsid w:val="00DC60B0"/>
    <w:rsid w:val="00DC7A7D"/>
    <w:rsid w:val="00DF0DC5"/>
    <w:rsid w:val="00E05DCD"/>
    <w:rsid w:val="00E11CFD"/>
    <w:rsid w:val="00E12100"/>
    <w:rsid w:val="00E14380"/>
    <w:rsid w:val="00E2045D"/>
    <w:rsid w:val="00E31D92"/>
    <w:rsid w:val="00E35C8C"/>
    <w:rsid w:val="00E474E9"/>
    <w:rsid w:val="00E47636"/>
    <w:rsid w:val="00E5366A"/>
    <w:rsid w:val="00E62528"/>
    <w:rsid w:val="00E720C2"/>
    <w:rsid w:val="00E735A4"/>
    <w:rsid w:val="00EA0BFD"/>
    <w:rsid w:val="00EA126B"/>
    <w:rsid w:val="00EA15FB"/>
    <w:rsid w:val="00EA31F6"/>
    <w:rsid w:val="00EB638F"/>
    <w:rsid w:val="00ED7CBC"/>
    <w:rsid w:val="00EF0F9C"/>
    <w:rsid w:val="00F05399"/>
    <w:rsid w:val="00F126D3"/>
    <w:rsid w:val="00F220AE"/>
    <w:rsid w:val="00F362CE"/>
    <w:rsid w:val="00F46938"/>
    <w:rsid w:val="00F50FCB"/>
    <w:rsid w:val="00F559BE"/>
    <w:rsid w:val="00F674FB"/>
    <w:rsid w:val="00F77747"/>
    <w:rsid w:val="00F93851"/>
    <w:rsid w:val="00F95A8E"/>
    <w:rsid w:val="00FA04C1"/>
    <w:rsid w:val="00FA16EA"/>
    <w:rsid w:val="00FC3E6F"/>
    <w:rsid w:val="00FC76B5"/>
    <w:rsid w:val="00FC7B97"/>
    <w:rsid w:val="00FD6F6D"/>
    <w:rsid w:val="00FD7F9B"/>
    <w:rsid w:val="00FE0089"/>
    <w:rsid w:val="00FE403B"/>
    <w:rsid w:val="00FF0344"/>
    <w:rsid w:val="00FF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EC23A9"/>
  <w15:docId w15:val="{C334B543-0C9E-4AA7-AAEE-0FD2D37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AA6844"/>
  </w:style>
  <w:style w:type="paragraph" w:styleId="a6">
    <w:name w:val="Balloon Text"/>
    <w:basedOn w:val="a"/>
    <w:semiHidden/>
    <w:rsid w:val="00884059"/>
    <w:rPr>
      <w:rFonts w:ascii="Arial" w:eastAsia="ＭＳ ゴシック" w:hAnsi="Arial"/>
      <w:sz w:val="18"/>
      <w:szCs w:val="18"/>
    </w:rPr>
  </w:style>
  <w:style w:type="paragraph" w:styleId="a7">
    <w:name w:val="List Paragraph"/>
    <w:basedOn w:val="a"/>
    <w:uiPriority w:val="34"/>
    <w:qFormat/>
    <w:rsid w:val="00483073"/>
    <w:pPr>
      <w:ind w:leftChars="400" w:left="840"/>
    </w:pPr>
  </w:style>
  <w:style w:type="paragraph" w:customStyle="1" w:styleId="Default">
    <w:name w:val="Default"/>
    <w:rsid w:val="00BA230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3</cp:revision>
  <cp:lastPrinted>2013-02-23T12:44:00Z</cp:lastPrinted>
  <dcterms:created xsi:type="dcterms:W3CDTF">2019-05-08T00:27:00Z</dcterms:created>
  <dcterms:modified xsi:type="dcterms:W3CDTF">2021-05-13T00:07:00Z</dcterms:modified>
</cp:coreProperties>
</file>